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38" w:rsidRDefault="00050E38" w:rsidP="00050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050E38" w:rsidRDefault="00050E38" w:rsidP="00050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50E38" w:rsidRDefault="00050E38" w:rsidP="00050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14.09.2018г.   № 30</w:t>
      </w:r>
    </w:p>
    <w:p w:rsidR="00050E38" w:rsidRDefault="00050E38" w:rsidP="00050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br/>
        <w:t>присвоения, изменения и аннулирования</w:t>
      </w:r>
      <w:r>
        <w:rPr>
          <w:rFonts w:ascii="Times New Roman" w:hAnsi="Times New Roman" w:cs="Times New Roman"/>
          <w:sz w:val="28"/>
          <w:szCs w:val="28"/>
        </w:rPr>
        <w:br/>
        <w:t>адресов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0E38" w:rsidRDefault="00050E38" w:rsidP="00050E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Российской Федерации     от 31.01.2017г.  № 147-р  «О целевых моделях упрощения процедур ведения бизнеса и повышения инвестиционной привлекательности субъектов Российской Федерации»</w:t>
      </w:r>
    </w:p>
    <w:p w:rsidR="00050E38" w:rsidRDefault="00050E38" w:rsidP="00050E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50E38" w:rsidRDefault="00050E38" w:rsidP="00050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50E38" w:rsidRDefault="00050E38" w:rsidP="00050E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Правила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 20.02.2015г. № 12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E38" w:rsidRDefault="00050E38" w:rsidP="00050E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37 Правила присвоения, изменения и аннулирования адресов читать в следующей редакции:</w:t>
      </w:r>
    </w:p>
    <w:p w:rsidR="00050E38" w:rsidRDefault="00050E38" w:rsidP="00050E3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0E38" w:rsidRDefault="00050E38" w:rsidP="00050E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0E38" w:rsidRDefault="00050E38" w:rsidP="00050E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0E38" w:rsidRDefault="00050E38" w:rsidP="00050E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8" w:rsidRDefault="00050E38" w:rsidP="0005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0E38" w:rsidRDefault="00050E38" w:rsidP="0005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Ю.А. Хусаинова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0E38" w:rsidRDefault="00050E38" w:rsidP="00050E38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               А.М. Ибрагимов</w:t>
      </w:r>
    </w:p>
    <w:p w:rsidR="00050E38" w:rsidRDefault="00050E38" w:rsidP="007C7777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0E38" w:rsidRDefault="00050E38" w:rsidP="007C7777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CF9" w:rsidRDefault="007C7777" w:rsidP="007C7777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763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1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335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335">
        <w:rPr>
          <w:rFonts w:ascii="Times New Roman" w:hAnsi="Times New Roman" w:cs="Times New Roman"/>
          <w:color w:val="000000"/>
          <w:sz w:val="24"/>
          <w:szCs w:val="24"/>
        </w:rPr>
        <w:t>Кунашакского</w:t>
      </w:r>
      <w:proofErr w:type="spellEnd"/>
      <w:r w:rsidRPr="00676335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20.02.2015</w:t>
      </w:r>
      <w:r w:rsidRPr="00676335">
        <w:rPr>
          <w:rFonts w:ascii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076ACE" w:rsidRPr="007C7777" w:rsidRDefault="00076ACE" w:rsidP="007C7777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 изменениями внесенными Решением</w:t>
      </w:r>
      <w:r w:rsidR="00323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323E7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 w:rsidR="00323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E7C">
        <w:rPr>
          <w:rFonts w:ascii="Times New Roman" w:hAnsi="Times New Roman" w:cs="Times New Roman"/>
          <w:color w:val="000000"/>
          <w:sz w:val="24"/>
          <w:szCs w:val="24"/>
        </w:rPr>
        <w:t>Кунашакского</w:t>
      </w:r>
      <w:proofErr w:type="spellEnd"/>
      <w:r w:rsidR="00323E7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30 от 14.09.2018г.)</w:t>
      </w:r>
    </w:p>
    <w:p w:rsidR="007A6CF9" w:rsidRPr="007A6CF9" w:rsidRDefault="007A6CF9" w:rsidP="007C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7A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</w:t>
      </w:r>
    </w:p>
    <w:p w:rsidR="007A6CF9" w:rsidRPr="007A6CF9" w:rsidRDefault="007A6CF9" w:rsidP="007C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2. Понятия, используемые в настоящих Правилах, означают следующее: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"элемент улично-дорожной сети" - улица, проспект, переулок, проезд, набережная, площадь, бульвар, тупик, съезд, шоссе, аллея и иное.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3. Адрес, присвоенный объекту адресации, должен отвечать следующим требованиям: </w:t>
      </w:r>
    </w:p>
    <w:p w:rsid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б) обязательность. Каждому объекту адресации должен быть присвоен адрес в соответствии с настоящими Правилами;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4. Присвоение, изменение и аннулирование адресов осуществляется без взимания платы.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7A6CF9" w:rsidRPr="007A6CF9" w:rsidRDefault="007A6CF9" w:rsidP="007C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II. Порядок присвоения объекту адресации адреса,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изменения и аннулирования такого адреса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7. Присвоение объектам адресации адресов и аннулирование таких адресов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CF9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8. Присвоение объекту адресации адреса осуществляется: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в отношении земельных участков в случаях: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территории в отношении </w:t>
      </w:r>
      <w:r w:rsidRPr="007A6CF9">
        <w:rPr>
          <w:rFonts w:ascii="Times New Roman" w:hAnsi="Times New Roman" w:cs="Times New Roman"/>
          <w:sz w:val="28"/>
          <w:szCs w:val="28"/>
        </w:rPr>
        <w:lastRenderedPageBreak/>
        <w:t>застроенной и подлежащей застройке территории в соответствии с Градостроительным кодексом Российской Федерации;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б) в отношении зданий, сооружений и объектов незавершенного строительства в случаях: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выдачи (получения) разрешения на строительство здания или сооружения;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в) в отношении помещений в случаях: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14. Аннулирование адреса объекта адресации осуществляется в случаях: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прекращения существования объекта адресации;</w:t>
      </w:r>
      <w:r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присвоения объекту адресации нового адреса.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</w:t>
      </w: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19. При присвоении объекту адресации адреса или аннулировании его адреса уполномоченный орган обязан: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определить возможность присвоения объекту адресации адреса или аннулирования его адреса;</w:t>
      </w:r>
      <w:r w:rsidR="00361CB8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провести осмотр местонахождения объекта адресации (при необходимости);</w:t>
      </w:r>
      <w:r w:rsidR="00361CB8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21. Решение уполномоченного органа о присвоении объекту адресации адреса принимается одновременно: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г) с утверждением проекта планировки территории;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д) с принятием решения о строительстве объекта адресации.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22. Решение уполномоченного органа о присвоении объекту адресации адреса содержит: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</w:t>
      </w:r>
      <w:r w:rsidR="00626CEE">
        <w:rPr>
          <w:rFonts w:ascii="Times New Roman" w:hAnsi="Times New Roman" w:cs="Times New Roman"/>
          <w:sz w:val="28"/>
          <w:szCs w:val="28"/>
        </w:rPr>
        <w:t xml:space="preserve">-- </w:t>
      </w:r>
      <w:r w:rsidRPr="007A6CF9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реквизиты и наименования документов, на основании которых принято решение о присвоении адреса;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описание местоположения объекта адресации;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кадастровые номера, адреса и сведения об объектах недвижимости, из которых образуется объект адресации;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аннулируемый адрес объекта адресации и уникальный номер </w:t>
      </w:r>
      <w:r w:rsidRPr="007A6CF9">
        <w:rPr>
          <w:rFonts w:ascii="Times New Roman" w:hAnsi="Times New Roman" w:cs="Times New Roman"/>
          <w:sz w:val="28"/>
          <w:szCs w:val="28"/>
        </w:rPr>
        <w:lastRenderedPageBreak/>
        <w:t>аннулируемого адреса объекта адресации в государственном адресном реестре (в случае присвоения нового адреса объекту адресации);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другие необходимые сведения, определенные уполномоченным органом.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23. Решение уполномоченного органа об аннулировании адреса объекта адресации содержит: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</w:t>
      </w:r>
      <w:r w:rsidR="00626CEE">
        <w:rPr>
          <w:rFonts w:ascii="Times New Roman" w:hAnsi="Times New Roman" w:cs="Times New Roman"/>
          <w:sz w:val="28"/>
          <w:szCs w:val="28"/>
        </w:rPr>
        <w:t xml:space="preserve">-- </w:t>
      </w:r>
      <w:r w:rsidRPr="007A6CF9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уникальный номер аннулируемого адреса объекта адресации в государственном адресном реестре;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причину аннулирования адреса объекта адресации;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другие необходимые сведения, определенные уполномоченным органом.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а) право хозяйственного ведения;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право оперативного управления;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право пожизненно наследуемого владения;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г) право постоянного (бессрочного) пользования.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Заявление представляется в уполномоченный орган или многофункциональный центр по месту нахождения объекта адресации.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32. Заявление подписывается заявителем либо представителем заявителя.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34. К заявлению прилагаются следующие документы: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правоустанавливающие и (или)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кадастровые паспорта объектов недвижимости, следствием </w:t>
      </w:r>
      <w:r w:rsidRPr="007A6CF9">
        <w:rPr>
          <w:rFonts w:ascii="Times New Roman" w:hAnsi="Times New Roman" w:cs="Times New Roman"/>
          <w:sz w:val="28"/>
          <w:szCs w:val="28"/>
        </w:rPr>
        <w:lastRenderedPageBreak/>
        <w:t>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д) кадастровый паспорт объекта адресации (в случае присвоения адреса объекту адресации, поставленному на кадастровый учет); 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</w:t>
      </w:r>
      <w:r w:rsidR="00076ACE">
        <w:rPr>
          <w:rFonts w:ascii="Times New Roman" w:hAnsi="Times New Roman" w:cs="Times New Roman"/>
          <w:sz w:val="28"/>
          <w:szCs w:val="28"/>
        </w:rPr>
        <w:t xml:space="preserve">ее чем </w:t>
      </w:r>
      <w:r w:rsidRPr="007A6CF9">
        <w:rPr>
          <w:rFonts w:ascii="Times New Roman" w:hAnsi="Times New Roman" w:cs="Times New Roman"/>
          <w:sz w:val="28"/>
          <w:szCs w:val="28"/>
        </w:rPr>
        <w:t xml:space="preserve">8 рабочих дней со дня поступления заявления.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</w:t>
      </w:r>
      <w:r w:rsidR="00626CEE">
        <w:rPr>
          <w:rFonts w:ascii="Times New Roman" w:hAnsi="Times New Roman" w:cs="Times New Roman"/>
          <w:sz w:val="28"/>
          <w:szCs w:val="28"/>
        </w:rPr>
        <w:t xml:space="preserve">-- </w:t>
      </w:r>
      <w:r w:rsidRPr="007A6CF9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  <w:r w:rsidR="00626CEE">
        <w:rPr>
          <w:rFonts w:ascii="Times New Roman" w:hAnsi="Times New Roman" w:cs="Times New Roman"/>
          <w:sz w:val="28"/>
          <w:szCs w:val="28"/>
        </w:rPr>
        <w:br/>
        <w:t>--</w:t>
      </w:r>
      <w:r w:rsidRPr="007A6CF9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40. В присвоении объекту адресации адреса или аннулировании его адреса может быть отказано в случаях, если: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с заявлением о присвоении объекту адресации адреса обратилось лицо, не указанное в пунктах 27 и 29 настоящих Правил;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="00626CEE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г) отсутствуют случаи и условия для присвоения объекту адресации адреса или аннулирования его адреса, указанные в пунктах 5, 8-11 и 14-18 настоящих Правил.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7A6CF9" w:rsidRPr="007A6CF9" w:rsidRDefault="007A6CF9" w:rsidP="007C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III. Структура адреса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44. Структура адреса включает в себя следующую последовательность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наименование страны (Российская Федерация);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наименование субъекта Российской Федерации;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д) наименование населенного пункта;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е) наименование элемента планировочной структуры;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ж) наименование элемента улично-дорожной сети;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з) номер земельного участка;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и) тип и номер здания, сооружения или объекта незавершенного строительства;</w:t>
      </w:r>
      <w:r w:rsidR="00213F61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к) тип и номер помещения, расположенного в здании или сооружении.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46. Перечень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47. Обязательными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страна;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субъект Российской Федерации;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г) городское или сельское поселение в составе муниципального района (для муниципального района);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д) населенный пункт.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48. Иные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49. Структура адреса земельного участка в дополнение к обязательным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наименование элемента планировочной структуры (при наличии);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наименование элемента улично-дорожной сети (при наличии);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номер земельного участка.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наименование элемента планировочной структуры (при наличии);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наименование элемента улично-дорожной сети (при наличии);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тип и номер здания, сооружения или объекта незавершенного строительства.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51. Структура адреса помещения в пределах здания (сооружения) в дополнение к обязательным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наименование элемента планировочной структуры (при наличии);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наименование элемента улично-дорожной сети (при наличии);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тип и номер здания, сооружения;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г) тип и номер помещения в пределах здания, сооружения;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д) тип и номер помещения в пределах квартиры (в отношении коммунальных квартир).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A6CF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7A6CF9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 </w:t>
      </w:r>
    </w:p>
    <w:p w:rsidR="007A6CF9" w:rsidRPr="007A6CF9" w:rsidRDefault="007A6CF9" w:rsidP="007C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IV. Правила написания наименований и 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нумерации объектов адресации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</w:t>
      </w: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а) "-" - дефис;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б) "." - точка;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в) "(" - открывающая круглая скобка;</w:t>
      </w:r>
      <w:r w:rsidR="00AE1034">
        <w:rPr>
          <w:rFonts w:ascii="Times New Roman" w:hAnsi="Times New Roman" w:cs="Times New Roman"/>
          <w:sz w:val="28"/>
          <w:szCs w:val="28"/>
        </w:rPr>
        <w:br/>
      </w:r>
      <w:r w:rsidRPr="007A6CF9">
        <w:rPr>
          <w:rFonts w:ascii="Times New Roman" w:hAnsi="Times New Roman" w:cs="Times New Roman"/>
          <w:sz w:val="28"/>
          <w:szCs w:val="28"/>
        </w:rPr>
        <w:t xml:space="preserve"> г) ")" - закрывающая круглая скобка;</w:t>
      </w:r>
      <w:r w:rsidR="00AE1034">
        <w:rPr>
          <w:rFonts w:ascii="Times New Roman" w:hAnsi="Times New Roman" w:cs="Times New Roman"/>
          <w:sz w:val="28"/>
          <w:szCs w:val="28"/>
        </w:rPr>
        <w:br/>
        <w:t xml:space="preserve"> д) "№</w:t>
      </w:r>
      <w:r w:rsidRPr="007A6CF9">
        <w:rPr>
          <w:rFonts w:ascii="Times New Roman" w:hAnsi="Times New Roman" w:cs="Times New Roman"/>
          <w:sz w:val="28"/>
          <w:szCs w:val="28"/>
        </w:rPr>
        <w:t xml:space="preserve">" - знак номера.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lastRenderedPageBreak/>
        <w:t xml:space="preserve">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 </w:t>
      </w:r>
    </w:p>
    <w:p w:rsidR="007A6CF9" w:rsidRPr="007A6CF9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297905" w:rsidRDefault="007A6CF9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CF9">
        <w:rPr>
          <w:rFonts w:ascii="Times New Roman" w:hAnsi="Times New Roman" w:cs="Times New Roman"/>
          <w:sz w:val="28"/>
          <w:szCs w:val="28"/>
        </w:rPr>
        <w:t xml:space="preserve">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E1034" w:rsidRDefault="00AE1034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034" w:rsidRPr="007A6CF9" w:rsidRDefault="00AE1034" w:rsidP="007C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А.М. Ибрагимов</w:t>
      </w:r>
    </w:p>
    <w:sectPr w:rsidR="00AE1034" w:rsidRPr="007A6CF9" w:rsidSect="0029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083"/>
    <w:multiLevelType w:val="hybridMultilevel"/>
    <w:tmpl w:val="728AB588"/>
    <w:lvl w:ilvl="0" w:tplc="B1D4B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CF9"/>
    <w:rsid w:val="00050E38"/>
    <w:rsid w:val="00076ACE"/>
    <w:rsid w:val="00213F61"/>
    <w:rsid w:val="00297905"/>
    <w:rsid w:val="00323E7C"/>
    <w:rsid w:val="00361CB8"/>
    <w:rsid w:val="00626CEE"/>
    <w:rsid w:val="007A6CF9"/>
    <w:rsid w:val="007C7777"/>
    <w:rsid w:val="00A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3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2015-02-17T10:21:00Z</dcterms:created>
  <dcterms:modified xsi:type="dcterms:W3CDTF">2018-11-26T05:58:00Z</dcterms:modified>
</cp:coreProperties>
</file>